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DAA3" w14:textId="37A04AA2" w:rsidR="000E0BC8" w:rsidRPr="000E0BC8" w:rsidRDefault="000E0BC8" w:rsidP="000E0BC8">
      <w:pPr>
        <w:pStyle w:val="BodyText"/>
        <w:jc w:val="center"/>
        <w:rPr>
          <w:b/>
          <w:bCs/>
          <w:u w:val="single"/>
          <w:lang w:val="en-GB"/>
        </w:rPr>
      </w:pPr>
      <w:r>
        <w:rPr>
          <w:b/>
          <w:bCs/>
          <w:noProof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5A64DC62" wp14:editId="1B5BFF52">
            <wp:simplePos x="0" y="0"/>
            <wp:positionH relativeFrom="column">
              <wp:posOffset>5086350</wp:posOffset>
            </wp:positionH>
            <wp:positionV relativeFrom="paragraph">
              <wp:posOffset>-718185</wp:posOffset>
            </wp:positionV>
            <wp:extent cx="720000" cy="720000"/>
            <wp:effectExtent l="0" t="0" r="4445" b="4445"/>
            <wp:wrapNone/>
            <wp:docPr id="1362267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67835" name="Picture 13622678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BC8">
        <w:rPr>
          <w:b/>
          <w:bCs/>
          <w:u w:val="single"/>
          <w:lang w:val="en-GB"/>
        </w:rPr>
        <w:t>Special Educational Needs and Disabilities (SEND) Policy</w:t>
      </w:r>
    </w:p>
    <w:p w14:paraId="338C8162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45C8B6E8">
          <v:rect id="_x0000_i1109" style="width:0;height:1.5pt" o:hralign="center" o:hrstd="t" o:hr="t" fillcolor="#a0a0a0" stroked="f"/>
        </w:pict>
      </w:r>
    </w:p>
    <w:p w14:paraId="304C634B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1. Statement of Intent</w:t>
      </w:r>
    </w:p>
    <w:p w14:paraId="7D8A1427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 xml:space="preserve">At Little Hearts Preschool Cranleigh, we are committed to providing high-quality, inclusive education for all children, including those with </w:t>
      </w:r>
      <w:r w:rsidRPr="000E0BC8">
        <w:rPr>
          <w:b/>
          <w:bCs/>
          <w:lang w:val="en-GB"/>
        </w:rPr>
        <w:t>Special Educational Needs and/or Disabilities (SEND)</w:t>
      </w:r>
      <w:r w:rsidRPr="000E0BC8">
        <w:rPr>
          <w:lang w:val="en-GB"/>
        </w:rPr>
        <w:t>.</w:t>
      </w:r>
    </w:p>
    <w:p w14:paraId="35340931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We aim to ensure that every child:</w:t>
      </w:r>
    </w:p>
    <w:p w14:paraId="28515B5E" w14:textId="77777777" w:rsidR="000E0BC8" w:rsidRPr="000E0BC8" w:rsidRDefault="000E0BC8" w:rsidP="000E0BC8">
      <w:pPr>
        <w:pStyle w:val="BodyText"/>
        <w:numPr>
          <w:ilvl w:val="0"/>
          <w:numId w:val="4"/>
        </w:numPr>
        <w:rPr>
          <w:lang w:val="en-GB"/>
        </w:rPr>
      </w:pPr>
      <w:r w:rsidRPr="000E0BC8">
        <w:rPr>
          <w:lang w:val="en-GB"/>
        </w:rPr>
        <w:t>Is supported to reach their full potential</w:t>
      </w:r>
    </w:p>
    <w:p w14:paraId="542AF253" w14:textId="77777777" w:rsidR="000E0BC8" w:rsidRPr="000E0BC8" w:rsidRDefault="000E0BC8" w:rsidP="000E0BC8">
      <w:pPr>
        <w:pStyle w:val="BodyText"/>
        <w:numPr>
          <w:ilvl w:val="0"/>
          <w:numId w:val="4"/>
        </w:numPr>
        <w:rPr>
          <w:lang w:val="en-GB"/>
        </w:rPr>
      </w:pPr>
      <w:r w:rsidRPr="000E0BC8">
        <w:rPr>
          <w:lang w:val="en-GB"/>
        </w:rPr>
        <w:t>Develops confidence and independence</w:t>
      </w:r>
    </w:p>
    <w:p w14:paraId="0E9F3771" w14:textId="77777777" w:rsidR="000E0BC8" w:rsidRPr="000E0BC8" w:rsidRDefault="000E0BC8" w:rsidP="000E0BC8">
      <w:pPr>
        <w:pStyle w:val="BodyText"/>
        <w:numPr>
          <w:ilvl w:val="0"/>
          <w:numId w:val="4"/>
        </w:numPr>
        <w:rPr>
          <w:lang w:val="en-GB"/>
        </w:rPr>
      </w:pPr>
      <w:r w:rsidRPr="000E0BC8">
        <w:rPr>
          <w:lang w:val="en-GB"/>
        </w:rPr>
        <w:t>Has their views considered in age-appropriate ways</w:t>
      </w:r>
    </w:p>
    <w:p w14:paraId="0D1EA300" w14:textId="77777777" w:rsidR="000E0BC8" w:rsidRPr="000E0BC8" w:rsidRDefault="000E0BC8" w:rsidP="000E0BC8">
      <w:pPr>
        <w:pStyle w:val="BodyText"/>
        <w:numPr>
          <w:ilvl w:val="0"/>
          <w:numId w:val="4"/>
        </w:numPr>
        <w:rPr>
          <w:lang w:val="en-GB"/>
        </w:rPr>
      </w:pPr>
      <w:r w:rsidRPr="000E0BC8">
        <w:rPr>
          <w:lang w:val="en-GB"/>
        </w:rPr>
        <w:t>Is well prepared for transition to their next setting or school</w:t>
      </w:r>
    </w:p>
    <w:p w14:paraId="6B5FEC4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Our practice is inclusive, child-centred, and based on early identification and timely support.</w:t>
      </w:r>
    </w:p>
    <w:p w14:paraId="59F818E3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401DCB8E">
          <v:rect id="_x0000_i1110" style="width:0;height:1.5pt" o:hralign="center" o:hrstd="t" o:hr="t" fillcolor="#a0a0a0" stroked="f"/>
        </w:pict>
      </w:r>
    </w:p>
    <w:p w14:paraId="1DDFA631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2. Legal Framework</w:t>
      </w:r>
    </w:p>
    <w:p w14:paraId="27F76498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This policy is informed by and complies with:</w:t>
      </w:r>
    </w:p>
    <w:p w14:paraId="58DAD6EF" w14:textId="77777777" w:rsidR="000E0BC8" w:rsidRPr="000E0BC8" w:rsidRDefault="000E0BC8" w:rsidP="000E0BC8">
      <w:pPr>
        <w:pStyle w:val="BodyText"/>
        <w:numPr>
          <w:ilvl w:val="0"/>
          <w:numId w:val="5"/>
        </w:numPr>
        <w:rPr>
          <w:lang w:val="en-GB"/>
        </w:rPr>
      </w:pPr>
      <w:r w:rsidRPr="000E0BC8">
        <w:rPr>
          <w:b/>
          <w:bCs/>
          <w:lang w:val="en-GB"/>
        </w:rPr>
        <w:t>Special Educational Needs and Disability Code of Practice (0–25 years)</w:t>
      </w:r>
    </w:p>
    <w:p w14:paraId="5E74861C" w14:textId="77777777" w:rsidR="000E0BC8" w:rsidRPr="000E0BC8" w:rsidRDefault="000E0BC8" w:rsidP="000E0BC8">
      <w:pPr>
        <w:pStyle w:val="BodyText"/>
        <w:numPr>
          <w:ilvl w:val="0"/>
          <w:numId w:val="5"/>
        </w:numPr>
        <w:rPr>
          <w:lang w:val="en-GB"/>
        </w:rPr>
      </w:pPr>
      <w:r w:rsidRPr="000E0BC8">
        <w:rPr>
          <w:b/>
          <w:bCs/>
          <w:lang w:val="en-GB"/>
        </w:rPr>
        <w:t>Early Years Foundation Stage (EYFS) Statutory Framework (2024)</w:t>
      </w:r>
    </w:p>
    <w:p w14:paraId="3749C09B" w14:textId="77777777" w:rsidR="000E0BC8" w:rsidRPr="000E0BC8" w:rsidRDefault="000E0BC8" w:rsidP="000E0BC8">
      <w:pPr>
        <w:pStyle w:val="BodyText"/>
        <w:numPr>
          <w:ilvl w:val="0"/>
          <w:numId w:val="5"/>
        </w:numPr>
        <w:rPr>
          <w:lang w:val="en-GB"/>
        </w:rPr>
      </w:pPr>
      <w:r w:rsidRPr="000E0BC8">
        <w:rPr>
          <w:b/>
          <w:bCs/>
          <w:lang w:val="en-GB"/>
        </w:rPr>
        <w:t>Children and Families Act 2014</w:t>
      </w:r>
    </w:p>
    <w:p w14:paraId="236ECB62" w14:textId="77777777" w:rsidR="000E0BC8" w:rsidRPr="000E0BC8" w:rsidRDefault="000E0BC8" w:rsidP="000E0BC8">
      <w:pPr>
        <w:pStyle w:val="BodyText"/>
        <w:numPr>
          <w:ilvl w:val="0"/>
          <w:numId w:val="5"/>
        </w:numPr>
        <w:rPr>
          <w:lang w:val="en-GB"/>
        </w:rPr>
      </w:pPr>
      <w:r w:rsidRPr="000E0BC8">
        <w:rPr>
          <w:b/>
          <w:bCs/>
          <w:lang w:val="en-GB"/>
        </w:rPr>
        <w:t>Equality Act 2010</w:t>
      </w:r>
    </w:p>
    <w:p w14:paraId="6C7D369B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Guidance for early years providers:</w:t>
      </w:r>
    </w:p>
    <w:p w14:paraId="1AA4C781" w14:textId="77777777" w:rsidR="000E0BC8" w:rsidRPr="000E0BC8" w:rsidRDefault="000E0BC8" w:rsidP="000E0BC8">
      <w:pPr>
        <w:pStyle w:val="BodyText"/>
        <w:numPr>
          <w:ilvl w:val="0"/>
          <w:numId w:val="6"/>
        </w:numPr>
        <w:rPr>
          <w:lang w:val="en-GB"/>
        </w:rPr>
      </w:pPr>
      <w:r w:rsidRPr="000E0BC8">
        <w:rPr>
          <w:lang w:val="en-GB"/>
        </w:rPr>
        <w:t>SEND Code of Practice: 0–25</w:t>
      </w:r>
    </w:p>
    <w:p w14:paraId="3E86689E" w14:textId="77777777" w:rsidR="000E0BC8" w:rsidRPr="000E0BC8" w:rsidRDefault="000E0BC8" w:rsidP="000E0BC8">
      <w:pPr>
        <w:pStyle w:val="BodyText"/>
        <w:numPr>
          <w:ilvl w:val="0"/>
          <w:numId w:val="6"/>
        </w:numPr>
        <w:rPr>
          <w:lang w:val="en-GB"/>
        </w:rPr>
      </w:pPr>
      <w:r w:rsidRPr="000E0BC8">
        <w:rPr>
          <w:lang w:val="en-GB"/>
        </w:rPr>
        <w:t>SEND Guide for Early Years Settings</w:t>
      </w:r>
    </w:p>
    <w:p w14:paraId="45685D8C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5216E84B">
          <v:rect id="_x0000_i1111" style="width:0;height:1.5pt" o:hralign="center" o:hrstd="t" o:hr="t" fillcolor="#a0a0a0" stroked="f"/>
        </w:pict>
      </w:r>
    </w:p>
    <w:p w14:paraId="4FD9B021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3. Special Educational Needs Coordinator (SENCo)</w:t>
      </w:r>
    </w:p>
    <w:p w14:paraId="6D46CDE2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 xml:space="preserve">The designated </w:t>
      </w:r>
      <w:r w:rsidRPr="000E0BC8">
        <w:rPr>
          <w:b/>
          <w:bCs/>
          <w:lang w:val="en-GB"/>
        </w:rPr>
        <w:t>SENCo</w:t>
      </w:r>
      <w:r w:rsidRPr="000E0BC8">
        <w:rPr>
          <w:lang w:val="en-GB"/>
        </w:rPr>
        <w:t xml:space="preserve"> at Little Hearts Preschool Cranleigh is:</w:t>
      </w:r>
    </w:p>
    <w:p w14:paraId="50554685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b/>
          <w:bCs/>
          <w:lang w:val="en-GB"/>
        </w:rPr>
        <w:t>Carolyn Maguire</w:t>
      </w:r>
    </w:p>
    <w:p w14:paraId="727F3A0D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The SENCo is responsible for:</w:t>
      </w:r>
    </w:p>
    <w:p w14:paraId="15E2E77B" w14:textId="77777777" w:rsidR="000E0BC8" w:rsidRPr="000E0BC8" w:rsidRDefault="000E0BC8" w:rsidP="000E0BC8">
      <w:pPr>
        <w:pStyle w:val="BodyText"/>
        <w:numPr>
          <w:ilvl w:val="0"/>
          <w:numId w:val="7"/>
        </w:numPr>
        <w:rPr>
          <w:lang w:val="en-GB"/>
        </w:rPr>
      </w:pPr>
      <w:r w:rsidRPr="000E0BC8">
        <w:rPr>
          <w:lang w:val="en-GB"/>
        </w:rPr>
        <w:t>Coordinating SEND provision within the setting</w:t>
      </w:r>
    </w:p>
    <w:p w14:paraId="3CD71CBF" w14:textId="77777777" w:rsidR="000E0BC8" w:rsidRPr="000E0BC8" w:rsidRDefault="000E0BC8" w:rsidP="000E0BC8">
      <w:pPr>
        <w:pStyle w:val="BodyText"/>
        <w:numPr>
          <w:ilvl w:val="0"/>
          <w:numId w:val="7"/>
        </w:numPr>
        <w:rPr>
          <w:lang w:val="en-GB"/>
        </w:rPr>
      </w:pPr>
      <w:r w:rsidRPr="000E0BC8">
        <w:rPr>
          <w:lang w:val="en-GB"/>
        </w:rPr>
        <w:lastRenderedPageBreak/>
        <w:t>Supporting staff to identify and respond to additional needs</w:t>
      </w:r>
    </w:p>
    <w:p w14:paraId="237694AB" w14:textId="77777777" w:rsidR="000E0BC8" w:rsidRPr="000E0BC8" w:rsidRDefault="000E0BC8" w:rsidP="000E0BC8">
      <w:pPr>
        <w:pStyle w:val="BodyText"/>
        <w:numPr>
          <w:ilvl w:val="0"/>
          <w:numId w:val="7"/>
        </w:numPr>
        <w:rPr>
          <w:lang w:val="en-GB"/>
        </w:rPr>
      </w:pPr>
      <w:r w:rsidRPr="000E0BC8">
        <w:rPr>
          <w:lang w:val="en-GB"/>
        </w:rPr>
        <w:t>Working in partnership with parents and carers</w:t>
      </w:r>
    </w:p>
    <w:p w14:paraId="17323053" w14:textId="77777777" w:rsidR="000E0BC8" w:rsidRPr="000E0BC8" w:rsidRDefault="000E0BC8" w:rsidP="000E0BC8">
      <w:pPr>
        <w:pStyle w:val="BodyText"/>
        <w:numPr>
          <w:ilvl w:val="0"/>
          <w:numId w:val="7"/>
        </w:numPr>
        <w:rPr>
          <w:lang w:val="en-GB"/>
        </w:rPr>
      </w:pPr>
      <w:r w:rsidRPr="000E0BC8">
        <w:rPr>
          <w:lang w:val="en-GB"/>
        </w:rPr>
        <w:t>Liaising with external professionals and agencies</w:t>
      </w:r>
    </w:p>
    <w:p w14:paraId="7B74AF93" w14:textId="77777777" w:rsidR="000E0BC8" w:rsidRPr="000E0BC8" w:rsidRDefault="000E0BC8" w:rsidP="000E0BC8">
      <w:pPr>
        <w:pStyle w:val="BodyText"/>
        <w:numPr>
          <w:ilvl w:val="0"/>
          <w:numId w:val="7"/>
        </w:numPr>
        <w:rPr>
          <w:lang w:val="en-GB"/>
        </w:rPr>
      </w:pPr>
      <w:r w:rsidRPr="000E0BC8">
        <w:rPr>
          <w:lang w:val="en-GB"/>
        </w:rPr>
        <w:t>Ensuring records and plans are maintained and reviewed</w:t>
      </w:r>
    </w:p>
    <w:p w14:paraId="468088EC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53DA59B0">
          <v:rect id="_x0000_i1112" style="width:0;height:1.5pt" o:hralign="center" o:hrstd="t" o:hr="t" fillcolor="#a0a0a0" stroked="f"/>
        </w:pict>
      </w:r>
    </w:p>
    <w:p w14:paraId="4C119C93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4. Identification of SEND</w:t>
      </w:r>
    </w:p>
    <w:p w14:paraId="5AB0A13F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We recognise that children develop at different rates. However, where a child:</w:t>
      </w:r>
    </w:p>
    <w:p w14:paraId="4526D2AA" w14:textId="77777777" w:rsidR="000E0BC8" w:rsidRPr="000E0BC8" w:rsidRDefault="000E0BC8" w:rsidP="000E0BC8">
      <w:pPr>
        <w:pStyle w:val="BodyText"/>
        <w:numPr>
          <w:ilvl w:val="0"/>
          <w:numId w:val="8"/>
        </w:numPr>
        <w:rPr>
          <w:lang w:val="en-GB"/>
        </w:rPr>
      </w:pPr>
      <w:r w:rsidRPr="000E0BC8">
        <w:rPr>
          <w:lang w:val="en-GB"/>
        </w:rPr>
        <w:t>Is not making expected progress</w:t>
      </w:r>
    </w:p>
    <w:p w14:paraId="7D6CA95B" w14:textId="77777777" w:rsidR="000E0BC8" w:rsidRPr="000E0BC8" w:rsidRDefault="000E0BC8" w:rsidP="000E0BC8">
      <w:pPr>
        <w:pStyle w:val="BodyText"/>
        <w:numPr>
          <w:ilvl w:val="0"/>
          <w:numId w:val="8"/>
        </w:numPr>
        <w:rPr>
          <w:lang w:val="en-GB"/>
        </w:rPr>
      </w:pPr>
      <w:r w:rsidRPr="000E0BC8">
        <w:rPr>
          <w:lang w:val="en-GB"/>
        </w:rPr>
        <w:t>Has a specific difficulty in one or more areas of learning</w:t>
      </w:r>
    </w:p>
    <w:p w14:paraId="4CAA13F3" w14:textId="77777777" w:rsidR="000E0BC8" w:rsidRPr="000E0BC8" w:rsidRDefault="000E0BC8" w:rsidP="000E0BC8">
      <w:pPr>
        <w:pStyle w:val="BodyText"/>
        <w:numPr>
          <w:ilvl w:val="0"/>
          <w:numId w:val="8"/>
        </w:numPr>
        <w:rPr>
          <w:lang w:val="en-GB"/>
        </w:rPr>
      </w:pPr>
      <w:r w:rsidRPr="000E0BC8">
        <w:rPr>
          <w:lang w:val="en-GB"/>
        </w:rPr>
        <w:t>Requires additional support beyond universal provision</w:t>
      </w:r>
    </w:p>
    <w:p w14:paraId="33CC2FEA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We will take action early.</w:t>
      </w:r>
    </w:p>
    <w:p w14:paraId="3B56E74B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Identification is informed by:</w:t>
      </w:r>
    </w:p>
    <w:p w14:paraId="0FF4066F" w14:textId="77777777" w:rsidR="000E0BC8" w:rsidRPr="000E0BC8" w:rsidRDefault="000E0BC8" w:rsidP="000E0BC8">
      <w:pPr>
        <w:pStyle w:val="BodyText"/>
        <w:numPr>
          <w:ilvl w:val="0"/>
          <w:numId w:val="9"/>
        </w:numPr>
        <w:rPr>
          <w:lang w:val="en-GB"/>
        </w:rPr>
      </w:pPr>
      <w:r w:rsidRPr="000E0BC8">
        <w:rPr>
          <w:lang w:val="en-GB"/>
        </w:rPr>
        <w:t>Observations</w:t>
      </w:r>
    </w:p>
    <w:p w14:paraId="1FA7902A" w14:textId="77777777" w:rsidR="000E0BC8" w:rsidRPr="000E0BC8" w:rsidRDefault="000E0BC8" w:rsidP="000E0BC8">
      <w:pPr>
        <w:pStyle w:val="BodyText"/>
        <w:numPr>
          <w:ilvl w:val="0"/>
          <w:numId w:val="9"/>
        </w:numPr>
        <w:rPr>
          <w:lang w:val="en-GB"/>
        </w:rPr>
      </w:pPr>
      <w:r w:rsidRPr="000E0BC8">
        <w:rPr>
          <w:lang w:val="en-GB"/>
        </w:rPr>
        <w:t>Ongoing assessment</w:t>
      </w:r>
    </w:p>
    <w:p w14:paraId="7A526BCD" w14:textId="77777777" w:rsidR="000E0BC8" w:rsidRPr="000E0BC8" w:rsidRDefault="000E0BC8" w:rsidP="000E0BC8">
      <w:pPr>
        <w:pStyle w:val="BodyText"/>
        <w:numPr>
          <w:ilvl w:val="0"/>
          <w:numId w:val="9"/>
        </w:numPr>
        <w:rPr>
          <w:lang w:val="en-GB"/>
        </w:rPr>
      </w:pPr>
      <w:r w:rsidRPr="000E0BC8">
        <w:rPr>
          <w:lang w:val="en-GB"/>
        </w:rPr>
        <w:t>Parental concerns</w:t>
      </w:r>
    </w:p>
    <w:p w14:paraId="46FEA1CA" w14:textId="77777777" w:rsidR="000E0BC8" w:rsidRPr="000E0BC8" w:rsidRDefault="000E0BC8" w:rsidP="000E0BC8">
      <w:pPr>
        <w:pStyle w:val="BodyText"/>
        <w:numPr>
          <w:ilvl w:val="0"/>
          <w:numId w:val="9"/>
        </w:numPr>
        <w:rPr>
          <w:lang w:val="en-GB"/>
        </w:rPr>
      </w:pPr>
      <w:r w:rsidRPr="000E0BC8">
        <w:rPr>
          <w:lang w:val="en-GB"/>
        </w:rPr>
        <w:t>Professional advice</w:t>
      </w:r>
    </w:p>
    <w:p w14:paraId="3191A83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7AAFA9F9">
          <v:rect id="_x0000_i1113" style="width:0;height:1.5pt" o:hralign="center" o:hrstd="t" o:hr="t" fillcolor="#a0a0a0" stroked="f"/>
        </w:pict>
      </w:r>
    </w:p>
    <w:p w14:paraId="3BEEF3B0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5. Observation, Assessment and Monitoring</w:t>
      </w:r>
    </w:p>
    <w:p w14:paraId="59077922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Children’s progress is monitored continuously across the EYFS.</w:t>
      </w:r>
    </w:p>
    <w:p w14:paraId="0EBEF129" w14:textId="77777777" w:rsidR="000E0BC8" w:rsidRPr="000E0BC8" w:rsidRDefault="000E0BC8" w:rsidP="000E0BC8">
      <w:pPr>
        <w:pStyle w:val="BodyText"/>
        <w:numPr>
          <w:ilvl w:val="0"/>
          <w:numId w:val="10"/>
        </w:numPr>
        <w:rPr>
          <w:lang w:val="en-GB"/>
        </w:rPr>
      </w:pPr>
      <w:r w:rsidRPr="000E0BC8">
        <w:rPr>
          <w:lang w:val="en-GB"/>
        </w:rPr>
        <w:t xml:space="preserve">We complete the </w:t>
      </w:r>
      <w:r w:rsidRPr="000E0BC8">
        <w:rPr>
          <w:b/>
          <w:bCs/>
          <w:lang w:val="en-GB"/>
        </w:rPr>
        <w:t>statutory Progress Check at Age Two</w:t>
      </w:r>
      <w:r w:rsidRPr="000E0BC8">
        <w:rPr>
          <w:lang w:val="en-GB"/>
        </w:rPr>
        <w:t xml:space="preserve"> where applicable</w:t>
      </w:r>
    </w:p>
    <w:p w14:paraId="4E366346" w14:textId="77777777" w:rsidR="000E0BC8" w:rsidRPr="000E0BC8" w:rsidRDefault="000E0BC8" w:rsidP="000E0BC8">
      <w:pPr>
        <w:pStyle w:val="BodyText"/>
        <w:numPr>
          <w:ilvl w:val="0"/>
          <w:numId w:val="10"/>
        </w:numPr>
        <w:rPr>
          <w:lang w:val="en-GB"/>
        </w:rPr>
      </w:pPr>
      <w:r w:rsidRPr="000E0BC8">
        <w:rPr>
          <w:lang w:val="en-GB"/>
        </w:rPr>
        <w:t>Ongoing assessment informs planning and support</w:t>
      </w:r>
    </w:p>
    <w:p w14:paraId="178B42CF" w14:textId="77777777" w:rsidR="000E0BC8" w:rsidRPr="000E0BC8" w:rsidRDefault="000E0BC8" w:rsidP="000E0BC8">
      <w:pPr>
        <w:pStyle w:val="BodyText"/>
        <w:numPr>
          <w:ilvl w:val="0"/>
          <w:numId w:val="10"/>
        </w:numPr>
        <w:rPr>
          <w:lang w:val="en-GB"/>
        </w:rPr>
      </w:pPr>
      <w:r w:rsidRPr="000E0BC8">
        <w:rPr>
          <w:lang w:val="en-GB"/>
        </w:rPr>
        <w:t>Where progress is slower than expected, strategies are adapted and reviewed</w:t>
      </w:r>
    </w:p>
    <w:p w14:paraId="548EB28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Progress information is shared with parents regularly.</w:t>
      </w:r>
    </w:p>
    <w:p w14:paraId="0163A8C8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4018AB05">
          <v:rect id="_x0000_i1114" style="width:0;height:1.5pt" o:hralign="center" o:hrstd="t" o:hr="t" fillcolor="#a0a0a0" stroked="f"/>
        </w:pict>
      </w:r>
    </w:p>
    <w:p w14:paraId="674EBBEC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6. Graduated Approach (Assess–Plan–Do–Review)</w:t>
      </w:r>
    </w:p>
    <w:p w14:paraId="528C4093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 xml:space="preserve">We follow Surrey’s </w:t>
      </w:r>
      <w:r w:rsidRPr="000E0BC8">
        <w:rPr>
          <w:b/>
          <w:bCs/>
          <w:lang w:val="en-GB"/>
        </w:rPr>
        <w:t>Graduated Response for Early Years</w:t>
      </w:r>
      <w:r w:rsidRPr="000E0BC8">
        <w:rPr>
          <w:lang w:val="en-GB"/>
        </w:rPr>
        <w:t>, in line with the SEND Code of Practice.</w:t>
      </w:r>
    </w:p>
    <w:p w14:paraId="699625A9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Assess</w:t>
      </w:r>
    </w:p>
    <w:p w14:paraId="402FB191" w14:textId="77777777" w:rsidR="000E0BC8" w:rsidRPr="000E0BC8" w:rsidRDefault="000E0BC8" w:rsidP="000E0BC8">
      <w:pPr>
        <w:pStyle w:val="BodyText"/>
        <w:numPr>
          <w:ilvl w:val="0"/>
          <w:numId w:val="11"/>
        </w:numPr>
        <w:rPr>
          <w:lang w:val="en-GB"/>
        </w:rPr>
      </w:pPr>
      <w:r w:rsidRPr="000E0BC8">
        <w:rPr>
          <w:lang w:val="en-GB"/>
        </w:rPr>
        <w:lastRenderedPageBreak/>
        <w:t>Identify strengths, needs, and barriers to learning</w:t>
      </w:r>
    </w:p>
    <w:p w14:paraId="00BBD41B" w14:textId="77777777" w:rsidR="000E0BC8" w:rsidRPr="000E0BC8" w:rsidRDefault="000E0BC8" w:rsidP="000E0BC8">
      <w:pPr>
        <w:pStyle w:val="BodyText"/>
        <w:numPr>
          <w:ilvl w:val="0"/>
          <w:numId w:val="11"/>
        </w:numPr>
        <w:rPr>
          <w:lang w:val="en-GB"/>
        </w:rPr>
      </w:pPr>
      <w:r w:rsidRPr="000E0BC8">
        <w:rPr>
          <w:lang w:val="en-GB"/>
        </w:rPr>
        <w:t>Use observations, assessments, and professional advice</w:t>
      </w:r>
    </w:p>
    <w:p w14:paraId="40C4CDC6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Plan</w:t>
      </w:r>
    </w:p>
    <w:p w14:paraId="59170716" w14:textId="77777777" w:rsidR="000E0BC8" w:rsidRPr="000E0BC8" w:rsidRDefault="000E0BC8" w:rsidP="000E0BC8">
      <w:pPr>
        <w:pStyle w:val="BodyText"/>
        <w:numPr>
          <w:ilvl w:val="0"/>
          <w:numId w:val="12"/>
        </w:numPr>
        <w:rPr>
          <w:lang w:val="en-GB"/>
        </w:rPr>
      </w:pPr>
      <w:r w:rsidRPr="000E0BC8">
        <w:rPr>
          <w:lang w:val="en-GB"/>
        </w:rPr>
        <w:t>Agree outcomes and strategies with parents</w:t>
      </w:r>
    </w:p>
    <w:p w14:paraId="6377BA58" w14:textId="77777777" w:rsidR="000E0BC8" w:rsidRPr="000E0BC8" w:rsidRDefault="000E0BC8" w:rsidP="000E0BC8">
      <w:pPr>
        <w:pStyle w:val="BodyText"/>
        <w:numPr>
          <w:ilvl w:val="0"/>
          <w:numId w:val="12"/>
        </w:numPr>
        <w:rPr>
          <w:lang w:val="en-GB"/>
        </w:rPr>
      </w:pPr>
      <w:r w:rsidRPr="000E0BC8">
        <w:rPr>
          <w:lang w:val="en-GB"/>
        </w:rPr>
        <w:t>Decide what support or interventions will be put in place</w:t>
      </w:r>
    </w:p>
    <w:p w14:paraId="0334BCA1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Do</w:t>
      </w:r>
    </w:p>
    <w:p w14:paraId="19352D3B" w14:textId="77777777" w:rsidR="000E0BC8" w:rsidRPr="000E0BC8" w:rsidRDefault="000E0BC8" w:rsidP="000E0BC8">
      <w:pPr>
        <w:pStyle w:val="BodyText"/>
        <w:numPr>
          <w:ilvl w:val="0"/>
          <w:numId w:val="13"/>
        </w:numPr>
        <w:rPr>
          <w:lang w:val="en-GB"/>
        </w:rPr>
      </w:pPr>
      <w:r w:rsidRPr="000E0BC8">
        <w:rPr>
          <w:lang w:val="en-GB"/>
        </w:rPr>
        <w:t>Implement targeted support</w:t>
      </w:r>
    </w:p>
    <w:p w14:paraId="2814E184" w14:textId="77777777" w:rsidR="000E0BC8" w:rsidRPr="000E0BC8" w:rsidRDefault="000E0BC8" w:rsidP="000E0BC8">
      <w:pPr>
        <w:pStyle w:val="BodyText"/>
        <w:numPr>
          <w:ilvl w:val="0"/>
          <w:numId w:val="13"/>
        </w:numPr>
        <w:rPr>
          <w:lang w:val="en-GB"/>
        </w:rPr>
      </w:pPr>
      <w:r w:rsidRPr="000E0BC8">
        <w:rPr>
          <w:lang w:val="en-GB"/>
        </w:rPr>
        <w:t>Key person remains responsible for the child’s learning</w:t>
      </w:r>
    </w:p>
    <w:p w14:paraId="441C4E75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Review</w:t>
      </w:r>
    </w:p>
    <w:p w14:paraId="0CFABF9D" w14:textId="77777777" w:rsidR="000E0BC8" w:rsidRPr="000E0BC8" w:rsidRDefault="000E0BC8" w:rsidP="000E0BC8">
      <w:pPr>
        <w:pStyle w:val="BodyText"/>
        <w:numPr>
          <w:ilvl w:val="0"/>
          <w:numId w:val="14"/>
        </w:numPr>
        <w:rPr>
          <w:lang w:val="en-GB"/>
        </w:rPr>
      </w:pPr>
      <w:r w:rsidRPr="000E0BC8">
        <w:rPr>
          <w:lang w:val="en-GB"/>
        </w:rPr>
        <w:t>Review progress regularly</w:t>
      </w:r>
    </w:p>
    <w:p w14:paraId="0A95AD19" w14:textId="77777777" w:rsidR="000E0BC8" w:rsidRPr="000E0BC8" w:rsidRDefault="000E0BC8" w:rsidP="000E0BC8">
      <w:pPr>
        <w:pStyle w:val="BodyText"/>
        <w:numPr>
          <w:ilvl w:val="0"/>
          <w:numId w:val="14"/>
        </w:numPr>
        <w:rPr>
          <w:lang w:val="en-GB"/>
        </w:rPr>
      </w:pPr>
      <w:r w:rsidRPr="000E0BC8">
        <w:rPr>
          <w:lang w:val="en-GB"/>
        </w:rPr>
        <w:t>Adjust support as needed in partnership with parents</w:t>
      </w:r>
    </w:p>
    <w:p w14:paraId="2B1E615D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0D65B882">
          <v:rect id="_x0000_i1115" style="width:0;height:1.5pt" o:hralign="center" o:hrstd="t" o:hr="t" fillcolor="#a0a0a0" stroked="f"/>
        </w:pict>
      </w:r>
    </w:p>
    <w:p w14:paraId="4789F8FD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7. Target Plans</w:t>
      </w:r>
    </w:p>
    <w:p w14:paraId="1321D15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 xml:space="preserve">With parental consent, we create </w:t>
      </w:r>
      <w:r w:rsidRPr="000E0BC8">
        <w:rPr>
          <w:b/>
          <w:bCs/>
          <w:lang w:val="en-GB"/>
        </w:rPr>
        <w:t>individual Target Plans</w:t>
      </w:r>
      <w:r w:rsidRPr="000E0BC8">
        <w:rPr>
          <w:lang w:val="en-GB"/>
        </w:rPr>
        <w:t>, which:</w:t>
      </w:r>
    </w:p>
    <w:p w14:paraId="13689867" w14:textId="77777777" w:rsidR="000E0BC8" w:rsidRPr="000E0BC8" w:rsidRDefault="000E0BC8" w:rsidP="000E0BC8">
      <w:pPr>
        <w:pStyle w:val="BodyText"/>
        <w:numPr>
          <w:ilvl w:val="0"/>
          <w:numId w:val="15"/>
        </w:numPr>
        <w:rPr>
          <w:lang w:val="en-GB"/>
        </w:rPr>
      </w:pPr>
      <w:r w:rsidRPr="000E0BC8">
        <w:rPr>
          <w:lang w:val="en-GB"/>
        </w:rPr>
        <w:t>Set clear outcomes</w:t>
      </w:r>
    </w:p>
    <w:p w14:paraId="2EAB57D3" w14:textId="77777777" w:rsidR="000E0BC8" w:rsidRPr="000E0BC8" w:rsidRDefault="000E0BC8" w:rsidP="000E0BC8">
      <w:pPr>
        <w:pStyle w:val="BodyText"/>
        <w:numPr>
          <w:ilvl w:val="0"/>
          <w:numId w:val="15"/>
        </w:numPr>
        <w:rPr>
          <w:lang w:val="en-GB"/>
        </w:rPr>
      </w:pPr>
      <w:r w:rsidRPr="000E0BC8">
        <w:rPr>
          <w:lang w:val="en-GB"/>
        </w:rPr>
        <w:t>Outline strategies and support</w:t>
      </w:r>
    </w:p>
    <w:p w14:paraId="7E54FA2A" w14:textId="77777777" w:rsidR="000E0BC8" w:rsidRPr="000E0BC8" w:rsidRDefault="000E0BC8" w:rsidP="000E0BC8">
      <w:pPr>
        <w:pStyle w:val="BodyText"/>
        <w:numPr>
          <w:ilvl w:val="0"/>
          <w:numId w:val="15"/>
        </w:numPr>
        <w:rPr>
          <w:lang w:val="en-GB"/>
        </w:rPr>
      </w:pPr>
      <w:r w:rsidRPr="000E0BC8">
        <w:rPr>
          <w:lang w:val="en-GB"/>
        </w:rPr>
        <w:t>Identify who is responsible</w:t>
      </w:r>
    </w:p>
    <w:p w14:paraId="1D0E0629" w14:textId="77777777" w:rsidR="000E0BC8" w:rsidRPr="000E0BC8" w:rsidRDefault="000E0BC8" w:rsidP="000E0BC8">
      <w:pPr>
        <w:pStyle w:val="BodyText"/>
        <w:numPr>
          <w:ilvl w:val="0"/>
          <w:numId w:val="15"/>
        </w:numPr>
        <w:rPr>
          <w:lang w:val="en-GB"/>
        </w:rPr>
      </w:pPr>
      <w:r w:rsidRPr="000E0BC8">
        <w:rPr>
          <w:lang w:val="en-GB"/>
        </w:rPr>
        <w:t>Are reviewed regularly with parents</w:t>
      </w:r>
    </w:p>
    <w:p w14:paraId="3E0F11C3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 xml:space="preserve">Children’s views are considered in </w:t>
      </w:r>
      <w:r w:rsidRPr="000E0BC8">
        <w:rPr>
          <w:b/>
          <w:bCs/>
          <w:lang w:val="en-GB"/>
        </w:rPr>
        <w:t>age-appropriate ways</w:t>
      </w:r>
      <w:r w:rsidRPr="000E0BC8">
        <w:rPr>
          <w:lang w:val="en-GB"/>
        </w:rPr>
        <w:t>, where possible.</w:t>
      </w:r>
    </w:p>
    <w:p w14:paraId="6329288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126416F7">
          <v:rect id="_x0000_i1116" style="width:0;height:1.5pt" o:hralign="center" o:hrstd="t" o:hr="t" fillcolor="#a0a0a0" stroked="f"/>
        </w:pict>
      </w:r>
    </w:p>
    <w:p w14:paraId="3D048FD8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8. Education, Health and Care Plans (EHCPs)</w:t>
      </w:r>
    </w:p>
    <w:p w14:paraId="730F324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If a child continues to make limited progress despite targeted support, we will:</w:t>
      </w:r>
    </w:p>
    <w:p w14:paraId="29089B58" w14:textId="77777777" w:rsidR="000E0BC8" w:rsidRPr="000E0BC8" w:rsidRDefault="000E0BC8" w:rsidP="000E0BC8">
      <w:pPr>
        <w:pStyle w:val="BodyText"/>
        <w:numPr>
          <w:ilvl w:val="0"/>
          <w:numId w:val="16"/>
        </w:numPr>
        <w:rPr>
          <w:lang w:val="en-GB"/>
        </w:rPr>
      </w:pPr>
      <w:r w:rsidRPr="000E0BC8">
        <w:rPr>
          <w:lang w:val="en-GB"/>
        </w:rPr>
        <w:t>Work closely with parents and professionals</w:t>
      </w:r>
    </w:p>
    <w:p w14:paraId="4A3C58CF" w14:textId="77777777" w:rsidR="000E0BC8" w:rsidRPr="000E0BC8" w:rsidRDefault="000E0BC8" w:rsidP="000E0BC8">
      <w:pPr>
        <w:pStyle w:val="BodyText"/>
        <w:numPr>
          <w:ilvl w:val="0"/>
          <w:numId w:val="16"/>
        </w:numPr>
        <w:rPr>
          <w:lang w:val="en-GB"/>
        </w:rPr>
      </w:pPr>
      <w:r w:rsidRPr="000E0BC8">
        <w:rPr>
          <w:lang w:val="en-GB"/>
        </w:rPr>
        <w:t xml:space="preserve">Support families in requesting an </w:t>
      </w:r>
      <w:r w:rsidRPr="000E0BC8">
        <w:rPr>
          <w:b/>
          <w:bCs/>
          <w:lang w:val="en-GB"/>
        </w:rPr>
        <w:t>Education, Health and Care Needs Assessment</w:t>
      </w:r>
      <w:r w:rsidRPr="000E0BC8">
        <w:rPr>
          <w:lang w:val="en-GB"/>
        </w:rPr>
        <w:t xml:space="preserve"> from the local authority</w:t>
      </w:r>
    </w:p>
    <w:p w14:paraId="0827CEE0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We follow the SEND Code of Practice and support parents throughout the process.</w:t>
      </w:r>
    </w:p>
    <w:p w14:paraId="7A381A6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24D1BD00">
          <v:rect id="_x0000_i1117" style="width:0;height:1.5pt" o:hralign="center" o:hrstd="t" o:hr="t" fillcolor="#a0a0a0" stroked="f"/>
        </w:pict>
      </w:r>
    </w:p>
    <w:p w14:paraId="5559AFA4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9. Working with Parents</w:t>
      </w:r>
    </w:p>
    <w:p w14:paraId="6CB418B1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lastRenderedPageBreak/>
        <w:t>We value parents as partners and:</w:t>
      </w:r>
    </w:p>
    <w:p w14:paraId="542430A4" w14:textId="77777777" w:rsidR="000E0BC8" w:rsidRPr="000E0BC8" w:rsidRDefault="000E0BC8" w:rsidP="000E0BC8">
      <w:pPr>
        <w:pStyle w:val="BodyText"/>
        <w:numPr>
          <w:ilvl w:val="0"/>
          <w:numId w:val="17"/>
        </w:numPr>
        <w:rPr>
          <w:lang w:val="en-GB"/>
        </w:rPr>
      </w:pPr>
      <w:r w:rsidRPr="000E0BC8">
        <w:rPr>
          <w:lang w:val="en-GB"/>
        </w:rPr>
        <w:t>Involve them in decision-making</w:t>
      </w:r>
    </w:p>
    <w:p w14:paraId="0B6AE49D" w14:textId="77777777" w:rsidR="000E0BC8" w:rsidRPr="000E0BC8" w:rsidRDefault="000E0BC8" w:rsidP="000E0BC8">
      <w:pPr>
        <w:pStyle w:val="BodyText"/>
        <w:numPr>
          <w:ilvl w:val="0"/>
          <w:numId w:val="17"/>
        </w:numPr>
        <w:rPr>
          <w:lang w:val="en-GB"/>
        </w:rPr>
      </w:pPr>
      <w:r w:rsidRPr="000E0BC8">
        <w:rPr>
          <w:lang w:val="en-GB"/>
        </w:rPr>
        <w:t>Share progress and next steps</w:t>
      </w:r>
    </w:p>
    <w:p w14:paraId="1ED11721" w14:textId="77777777" w:rsidR="000E0BC8" w:rsidRPr="000E0BC8" w:rsidRDefault="000E0BC8" w:rsidP="000E0BC8">
      <w:pPr>
        <w:pStyle w:val="BodyText"/>
        <w:numPr>
          <w:ilvl w:val="0"/>
          <w:numId w:val="17"/>
        </w:numPr>
        <w:rPr>
          <w:lang w:val="en-GB"/>
        </w:rPr>
      </w:pPr>
      <w:r w:rsidRPr="000E0BC8">
        <w:rPr>
          <w:lang w:val="en-GB"/>
        </w:rPr>
        <w:t>Respect their knowledge of their child</w:t>
      </w:r>
    </w:p>
    <w:p w14:paraId="56711A63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Communication is open, respectful, and ongoing.</w:t>
      </w:r>
    </w:p>
    <w:p w14:paraId="4C0E3A28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1D4C767A">
          <v:rect id="_x0000_i1118" style="width:0;height:1.5pt" o:hralign="center" o:hrstd="t" o:hr="t" fillcolor="#a0a0a0" stroked="f"/>
        </w:pict>
      </w:r>
    </w:p>
    <w:p w14:paraId="58D9E37A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10. Working with External Professionals</w:t>
      </w:r>
    </w:p>
    <w:p w14:paraId="39F89C15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With parental consent, we work with external agencies such as:</w:t>
      </w:r>
    </w:p>
    <w:p w14:paraId="1188A687" w14:textId="77777777" w:rsidR="000E0BC8" w:rsidRPr="000E0BC8" w:rsidRDefault="000E0BC8" w:rsidP="000E0BC8">
      <w:pPr>
        <w:pStyle w:val="BodyText"/>
        <w:numPr>
          <w:ilvl w:val="0"/>
          <w:numId w:val="18"/>
        </w:numPr>
        <w:rPr>
          <w:lang w:val="en-GB"/>
        </w:rPr>
      </w:pPr>
      <w:r w:rsidRPr="000E0BC8">
        <w:rPr>
          <w:lang w:val="en-GB"/>
        </w:rPr>
        <w:t>Speech and Language Therapy</w:t>
      </w:r>
    </w:p>
    <w:p w14:paraId="426934CD" w14:textId="77777777" w:rsidR="000E0BC8" w:rsidRPr="000E0BC8" w:rsidRDefault="000E0BC8" w:rsidP="000E0BC8">
      <w:pPr>
        <w:pStyle w:val="BodyText"/>
        <w:numPr>
          <w:ilvl w:val="0"/>
          <w:numId w:val="18"/>
        </w:numPr>
        <w:rPr>
          <w:lang w:val="en-GB"/>
        </w:rPr>
      </w:pPr>
      <w:r w:rsidRPr="000E0BC8">
        <w:rPr>
          <w:lang w:val="en-GB"/>
        </w:rPr>
        <w:t>Educational Psychology</w:t>
      </w:r>
    </w:p>
    <w:p w14:paraId="591B794F" w14:textId="77777777" w:rsidR="000E0BC8" w:rsidRPr="000E0BC8" w:rsidRDefault="000E0BC8" w:rsidP="000E0BC8">
      <w:pPr>
        <w:pStyle w:val="BodyText"/>
        <w:numPr>
          <w:ilvl w:val="0"/>
          <w:numId w:val="18"/>
        </w:numPr>
        <w:rPr>
          <w:lang w:val="en-GB"/>
        </w:rPr>
      </w:pPr>
      <w:r w:rsidRPr="000E0BC8">
        <w:rPr>
          <w:lang w:val="en-GB"/>
        </w:rPr>
        <w:t>Specialist Teachers</w:t>
      </w:r>
    </w:p>
    <w:p w14:paraId="0E09A791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 xml:space="preserve">We use </w:t>
      </w:r>
      <w:r w:rsidRPr="000E0BC8">
        <w:rPr>
          <w:b/>
          <w:bCs/>
          <w:lang w:val="en-GB"/>
        </w:rPr>
        <w:t>Surrey’s Local Offer</w:t>
      </w:r>
      <w:r w:rsidRPr="000E0BC8">
        <w:rPr>
          <w:lang w:val="en-GB"/>
        </w:rPr>
        <w:t xml:space="preserve"> to identify appropriate services and support.</w:t>
      </w:r>
    </w:p>
    <w:p w14:paraId="236E0D51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1969F91E">
          <v:rect id="_x0000_i1119" style="width:0;height:1.5pt" o:hralign="center" o:hrstd="t" o:hr="t" fillcolor="#a0a0a0" stroked="f"/>
        </w:pict>
      </w:r>
    </w:p>
    <w:p w14:paraId="50019346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11. Inclusion and Equality</w:t>
      </w:r>
    </w:p>
    <w:p w14:paraId="677BBCC5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We ensure:</w:t>
      </w:r>
    </w:p>
    <w:p w14:paraId="1105B154" w14:textId="77777777" w:rsidR="000E0BC8" w:rsidRPr="000E0BC8" w:rsidRDefault="000E0BC8" w:rsidP="000E0BC8">
      <w:pPr>
        <w:pStyle w:val="BodyText"/>
        <w:numPr>
          <w:ilvl w:val="0"/>
          <w:numId w:val="19"/>
        </w:numPr>
        <w:rPr>
          <w:lang w:val="en-GB"/>
        </w:rPr>
      </w:pPr>
      <w:r w:rsidRPr="000E0BC8">
        <w:rPr>
          <w:lang w:val="en-GB"/>
        </w:rPr>
        <w:t>All children have access to the full EYFS curriculum</w:t>
      </w:r>
    </w:p>
    <w:p w14:paraId="22709C3D" w14:textId="77777777" w:rsidR="000E0BC8" w:rsidRPr="000E0BC8" w:rsidRDefault="000E0BC8" w:rsidP="000E0BC8">
      <w:pPr>
        <w:pStyle w:val="BodyText"/>
        <w:numPr>
          <w:ilvl w:val="0"/>
          <w:numId w:val="19"/>
        </w:numPr>
        <w:rPr>
          <w:lang w:val="en-GB"/>
        </w:rPr>
      </w:pPr>
      <w:r w:rsidRPr="000E0BC8">
        <w:rPr>
          <w:lang w:val="en-GB"/>
        </w:rPr>
        <w:t>Reasonable adjustments are made where required</w:t>
      </w:r>
    </w:p>
    <w:p w14:paraId="552696E4" w14:textId="77777777" w:rsidR="000E0BC8" w:rsidRPr="000E0BC8" w:rsidRDefault="000E0BC8" w:rsidP="000E0BC8">
      <w:pPr>
        <w:pStyle w:val="BodyText"/>
        <w:numPr>
          <w:ilvl w:val="0"/>
          <w:numId w:val="19"/>
        </w:numPr>
        <w:rPr>
          <w:lang w:val="en-GB"/>
        </w:rPr>
      </w:pPr>
      <w:r w:rsidRPr="000E0BC8">
        <w:rPr>
          <w:lang w:val="en-GB"/>
        </w:rPr>
        <w:t>Children are not excluded or treated less favourably due to SEND</w:t>
      </w:r>
    </w:p>
    <w:p w14:paraId="447794A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1186C2BA">
          <v:rect id="_x0000_i1120" style="width:0;height:1.5pt" o:hralign="center" o:hrstd="t" o:hr="t" fillcolor="#a0a0a0" stroked="f"/>
        </w:pict>
      </w:r>
    </w:p>
    <w:p w14:paraId="3A8E8CC1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12. Transition Support</w:t>
      </w:r>
    </w:p>
    <w:p w14:paraId="09BAA9E6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We support children during transitions:</w:t>
      </w:r>
    </w:p>
    <w:p w14:paraId="5914919A" w14:textId="77777777" w:rsidR="000E0BC8" w:rsidRPr="000E0BC8" w:rsidRDefault="000E0BC8" w:rsidP="000E0BC8">
      <w:pPr>
        <w:pStyle w:val="BodyText"/>
        <w:numPr>
          <w:ilvl w:val="0"/>
          <w:numId w:val="20"/>
        </w:numPr>
        <w:rPr>
          <w:lang w:val="en-GB"/>
        </w:rPr>
      </w:pPr>
      <w:r w:rsidRPr="000E0BC8">
        <w:rPr>
          <w:lang w:val="en-GB"/>
        </w:rPr>
        <w:t>Within the setting</w:t>
      </w:r>
    </w:p>
    <w:p w14:paraId="0522B1DE" w14:textId="77777777" w:rsidR="000E0BC8" w:rsidRPr="000E0BC8" w:rsidRDefault="000E0BC8" w:rsidP="000E0BC8">
      <w:pPr>
        <w:pStyle w:val="BodyText"/>
        <w:numPr>
          <w:ilvl w:val="0"/>
          <w:numId w:val="20"/>
        </w:numPr>
        <w:rPr>
          <w:lang w:val="en-GB"/>
        </w:rPr>
      </w:pPr>
      <w:r w:rsidRPr="000E0BC8">
        <w:rPr>
          <w:lang w:val="en-GB"/>
        </w:rPr>
        <w:t xml:space="preserve">To another early </w:t>
      </w:r>
      <w:proofErr w:type="gramStart"/>
      <w:r w:rsidRPr="000E0BC8">
        <w:rPr>
          <w:lang w:val="en-GB"/>
        </w:rPr>
        <w:t>years</w:t>
      </w:r>
      <w:proofErr w:type="gramEnd"/>
      <w:r w:rsidRPr="000E0BC8">
        <w:rPr>
          <w:lang w:val="en-GB"/>
        </w:rPr>
        <w:t xml:space="preserve"> provider</w:t>
      </w:r>
    </w:p>
    <w:p w14:paraId="1F0E3ADD" w14:textId="77777777" w:rsidR="000E0BC8" w:rsidRPr="000E0BC8" w:rsidRDefault="000E0BC8" w:rsidP="000E0BC8">
      <w:pPr>
        <w:pStyle w:val="BodyText"/>
        <w:numPr>
          <w:ilvl w:val="0"/>
          <w:numId w:val="20"/>
        </w:numPr>
        <w:rPr>
          <w:lang w:val="en-GB"/>
        </w:rPr>
      </w:pPr>
      <w:r w:rsidRPr="000E0BC8">
        <w:rPr>
          <w:lang w:val="en-GB"/>
        </w:rPr>
        <w:t>To school</w:t>
      </w:r>
    </w:p>
    <w:p w14:paraId="7FF4E003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With parental consent, we share relevant information to support continuity and a smooth transition.</w:t>
      </w:r>
    </w:p>
    <w:p w14:paraId="7042C7FA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79E91057">
          <v:rect id="_x0000_i1121" style="width:0;height:1.5pt" o:hralign="center" o:hrstd="t" o:hr="t" fillcolor="#a0a0a0" stroked="f"/>
        </w:pict>
      </w:r>
    </w:p>
    <w:p w14:paraId="4CFEA972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13. Staff Training and Development</w:t>
      </w:r>
    </w:p>
    <w:p w14:paraId="60B75C58" w14:textId="77777777" w:rsidR="000E0BC8" w:rsidRPr="000E0BC8" w:rsidRDefault="000E0BC8" w:rsidP="000E0BC8">
      <w:pPr>
        <w:pStyle w:val="BodyText"/>
        <w:numPr>
          <w:ilvl w:val="0"/>
          <w:numId w:val="21"/>
        </w:numPr>
        <w:rPr>
          <w:lang w:val="en-GB"/>
        </w:rPr>
      </w:pPr>
      <w:r w:rsidRPr="000E0BC8">
        <w:rPr>
          <w:lang w:val="en-GB"/>
        </w:rPr>
        <w:lastRenderedPageBreak/>
        <w:t>Staff receive training and guidance related to SEND</w:t>
      </w:r>
    </w:p>
    <w:p w14:paraId="755E8551" w14:textId="77777777" w:rsidR="000E0BC8" w:rsidRPr="000E0BC8" w:rsidRDefault="000E0BC8" w:rsidP="000E0BC8">
      <w:pPr>
        <w:pStyle w:val="BodyText"/>
        <w:numPr>
          <w:ilvl w:val="0"/>
          <w:numId w:val="21"/>
        </w:numPr>
        <w:rPr>
          <w:lang w:val="en-GB"/>
        </w:rPr>
      </w:pPr>
      <w:r w:rsidRPr="000E0BC8">
        <w:rPr>
          <w:lang w:val="en-GB"/>
        </w:rPr>
        <w:t>The SENCo supports ongoing professional development</w:t>
      </w:r>
    </w:p>
    <w:p w14:paraId="462D5D1A" w14:textId="77777777" w:rsidR="000E0BC8" w:rsidRPr="000E0BC8" w:rsidRDefault="000E0BC8" w:rsidP="000E0BC8">
      <w:pPr>
        <w:pStyle w:val="BodyText"/>
        <w:numPr>
          <w:ilvl w:val="0"/>
          <w:numId w:val="21"/>
        </w:numPr>
        <w:rPr>
          <w:lang w:val="en-GB"/>
        </w:rPr>
      </w:pPr>
      <w:r w:rsidRPr="000E0BC8">
        <w:rPr>
          <w:lang w:val="en-GB"/>
        </w:rPr>
        <w:t>SEND practice is linked to safeguarding and inclusion responsibilities</w:t>
      </w:r>
    </w:p>
    <w:p w14:paraId="55597ED8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pict w14:anchorId="7D24D156">
          <v:rect id="_x0000_i1122" style="width:0;height:1.5pt" o:hralign="center" o:hrstd="t" o:hr="t" fillcolor="#a0a0a0" stroked="f"/>
        </w:pict>
      </w:r>
    </w:p>
    <w:p w14:paraId="6563FA7C" w14:textId="77777777" w:rsidR="000E0BC8" w:rsidRPr="000E0BC8" w:rsidRDefault="000E0BC8" w:rsidP="000E0BC8">
      <w:pPr>
        <w:pStyle w:val="BodyText"/>
        <w:rPr>
          <w:b/>
          <w:bCs/>
          <w:lang w:val="en-GB"/>
        </w:rPr>
      </w:pPr>
      <w:r w:rsidRPr="000E0BC8">
        <w:rPr>
          <w:b/>
          <w:bCs/>
          <w:lang w:val="en-GB"/>
        </w:rPr>
        <w:t>14. Policy Review</w:t>
      </w:r>
    </w:p>
    <w:p w14:paraId="478D54F7" w14:textId="77777777" w:rsidR="000E0BC8" w:rsidRPr="000E0BC8" w:rsidRDefault="000E0BC8" w:rsidP="000E0BC8">
      <w:pPr>
        <w:pStyle w:val="BodyText"/>
        <w:rPr>
          <w:lang w:val="en-GB"/>
        </w:rPr>
      </w:pPr>
      <w:r w:rsidRPr="000E0BC8">
        <w:rPr>
          <w:lang w:val="en-GB"/>
        </w:rPr>
        <w:t>This policy is reviewed:</w:t>
      </w:r>
    </w:p>
    <w:p w14:paraId="1401737B" w14:textId="77777777" w:rsidR="000E0BC8" w:rsidRPr="000E0BC8" w:rsidRDefault="000E0BC8" w:rsidP="000E0BC8">
      <w:pPr>
        <w:pStyle w:val="BodyText"/>
        <w:numPr>
          <w:ilvl w:val="0"/>
          <w:numId w:val="22"/>
        </w:numPr>
        <w:rPr>
          <w:lang w:val="en-GB"/>
        </w:rPr>
      </w:pPr>
      <w:r w:rsidRPr="000E0BC8">
        <w:rPr>
          <w:lang w:val="en-GB"/>
        </w:rPr>
        <w:t>Annually</w:t>
      </w:r>
    </w:p>
    <w:p w14:paraId="16B7F0CE" w14:textId="77777777" w:rsidR="000E0BC8" w:rsidRPr="000E0BC8" w:rsidRDefault="000E0BC8" w:rsidP="000E0BC8">
      <w:pPr>
        <w:pStyle w:val="BodyText"/>
        <w:numPr>
          <w:ilvl w:val="0"/>
          <w:numId w:val="22"/>
        </w:numPr>
        <w:rPr>
          <w:lang w:val="en-GB"/>
        </w:rPr>
      </w:pPr>
      <w:r w:rsidRPr="000E0BC8">
        <w:rPr>
          <w:lang w:val="en-GB"/>
        </w:rPr>
        <w:t>Following changes in legislation or guidance</w:t>
      </w:r>
    </w:p>
    <w:p w14:paraId="299DCE60" w14:textId="77777777" w:rsidR="000E0BC8" w:rsidRPr="000E0BC8" w:rsidRDefault="000E0BC8" w:rsidP="000E0BC8">
      <w:pPr>
        <w:pStyle w:val="BodyText"/>
        <w:numPr>
          <w:ilvl w:val="0"/>
          <w:numId w:val="22"/>
        </w:numPr>
        <w:rPr>
          <w:lang w:val="en-GB"/>
        </w:rPr>
      </w:pPr>
      <w:r w:rsidRPr="000E0BC8">
        <w:rPr>
          <w:lang w:val="en-GB"/>
        </w:rPr>
        <w:t>In response to learning from practice</w:t>
      </w:r>
    </w:p>
    <w:p w14:paraId="226DB1B7" w14:textId="4750FEF9" w:rsidR="006541DB" w:rsidRDefault="006541DB">
      <w:pPr>
        <w:pStyle w:val="BodyText"/>
      </w:pPr>
    </w:p>
    <w:sectPr w:rsidR="006541D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2C68" w14:textId="77777777" w:rsidR="00B14E20" w:rsidRDefault="00B14E20">
      <w:pPr>
        <w:spacing w:after="0"/>
      </w:pPr>
      <w:r>
        <w:separator/>
      </w:r>
    </w:p>
  </w:endnote>
  <w:endnote w:type="continuationSeparator" w:id="0">
    <w:p w14:paraId="0631818A" w14:textId="77777777" w:rsidR="00B14E20" w:rsidRDefault="00B14E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A8F4" w14:textId="77777777" w:rsidR="00B14E20" w:rsidRDefault="00B14E20">
      <w:r>
        <w:separator/>
      </w:r>
    </w:p>
  </w:footnote>
  <w:footnote w:type="continuationSeparator" w:id="0">
    <w:p w14:paraId="79AE2E08" w14:textId="77777777" w:rsidR="00B14E20" w:rsidRDefault="00B1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B6FED2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3475A9A"/>
    <w:multiLevelType w:val="multilevel"/>
    <w:tmpl w:val="1288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22ED"/>
    <w:multiLevelType w:val="multilevel"/>
    <w:tmpl w:val="17A2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F36D7"/>
    <w:multiLevelType w:val="multilevel"/>
    <w:tmpl w:val="4F00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D2119"/>
    <w:multiLevelType w:val="multilevel"/>
    <w:tmpl w:val="EFF8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90E71"/>
    <w:multiLevelType w:val="multilevel"/>
    <w:tmpl w:val="752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35FF2"/>
    <w:multiLevelType w:val="multilevel"/>
    <w:tmpl w:val="0AF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C6746"/>
    <w:multiLevelType w:val="multilevel"/>
    <w:tmpl w:val="874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AE401"/>
    <w:multiLevelType w:val="multilevel"/>
    <w:tmpl w:val="E40E723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" w15:restartNumberingAfterBreak="0">
    <w:nsid w:val="2ECF7ED1"/>
    <w:multiLevelType w:val="multilevel"/>
    <w:tmpl w:val="C1BA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F5E42"/>
    <w:multiLevelType w:val="multilevel"/>
    <w:tmpl w:val="CCFE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16FC7"/>
    <w:multiLevelType w:val="multilevel"/>
    <w:tmpl w:val="088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B06A3"/>
    <w:multiLevelType w:val="multilevel"/>
    <w:tmpl w:val="9EAC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9592A"/>
    <w:multiLevelType w:val="multilevel"/>
    <w:tmpl w:val="F7B0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117D3"/>
    <w:multiLevelType w:val="multilevel"/>
    <w:tmpl w:val="5B12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07FD9"/>
    <w:multiLevelType w:val="multilevel"/>
    <w:tmpl w:val="D85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07DB2"/>
    <w:multiLevelType w:val="multilevel"/>
    <w:tmpl w:val="EC14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34558"/>
    <w:multiLevelType w:val="multilevel"/>
    <w:tmpl w:val="F818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F0253"/>
    <w:multiLevelType w:val="multilevel"/>
    <w:tmpl w:val="A4A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94E53"/>
    <w:multiLevelType w:val="multilevel"/>
    <w:tmpl w:val="127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90E5C"/>
    <w:multiLevelType w:val="multilevel"/>
    <w:tmpl w:val="493C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90881">
    <w:abstractNumId w:val="8"/>
  </w:num>
  <w:num w:numId="2" w16cid:durableId="210044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156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194169">
    <w:abstractNumId w:val="17"/>
  </w:num>
  <w:num w:numId="5" w16cid:durableId="913047745">
    <w:abstractNumId w:val="4"/>
  </w:num>
  <w:num w:numId="6" w16cid:durableId="2112628976">
    <w:abstractNumId w:val="3"/>
  </w:num>
  <w:num w:numId="7" w16cid:durableId="403645101">
    <w:abstractNumId w:val="9"/>
  </w:num>
  <w:num w:numId="8" w16cid:durableId="327372757">
    <w:abstractNumId w:val="2"/>
  </w:num>
  <w:num w:numId="9" w16cid:durableId="873543383">
    <w:abstractNumId w:val="16"/>
  </w:num>
  <w:num w:numId="10" w16cid:durableId="1372463605">
    <w:abstractNumId w:val="6"/>
  </w:num>
  <w:num w:numId="11" w16cid:durableId="1016805439">
    <w:abstractNumId w:val="15"/>
  </w:num>
  <w:num w:numId="12" w16cid:durableId="1551263726">
    <w:abstractNumId w:val="19"/>
  </w:num>
  <w:num w:numId="13" w16cid:durableId="2095780007">
    <w:abstractNumId w:val="13"/>
  </w:num>
  <w:num w:numId="14" w16cid:durableId="1899826405">
    <w:abstractNumId w:val="1"/>
  </w:num>
  <w:num w:numId="15" w16cid:durableId="2051562852">
    <w:abstractNumId w:val="14"/>
  </w:num>
  <w:num w:numId="16" w16cid:durableId="1945503654">
    <w:abstractNumId w:val="20"/>
  </w:num>
  <w:num w:numId="17" w16cid:durableId="864054953">
    <w:abstractNumId w:val="5"/>
  </w:num>
  <w:num w:numId="18" w16cid:durableId="1716002275">
    <w:abstractNumId w:val="7"/>
  </w:num>
  <w:num w:numId="19" w16cid:durableId="626862772">
    <w:abstractNumId w:val="11"/>
  </w:num>
  <w:num w:numId="20" w16cid:durableId="1284265657">
    <w:abstractNumId w:val="18"/>
  </w:num>
  <w:num w:numId="21" w16cid:durableId="1881626584">
    <w:abstractNumId w:val="12"/>
  </w:num>
  <w:num w:numId="22" w16cid:durableId="67969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E0BC8"/>
    <w:rsid w:val="003C31C2"/>
    <w:rsid w:val="0044198A"/>
    <w:rsid w:val="004E29B3"/>
    <w:rsid w:val="00590D07"/>
    <w:rsid w:val="005E50C2"/>
    <w:rsid w:val="006541DB"/>
    <w:rsid w:val="00714366"/>
    <w:rsid w:val="00784D58"/>
    <w:rsid w:val="008D6863"/>
    <w:rsid w:val="00B14E20"/>
    <w:rsid w:val="00B6326A"/>
    <w:rsid w:val="00B86B75"/>
    <w:rsid w:val="00BC48D5"/>
    <w:rsid w:val="00C36279"/>
    <w:rsid w:val="00CE7C3C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A62F6"/>
  <w15:docId w15:val="{25369F38-53BB-4D5B-B4F0-503707E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63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6326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7143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14366"/>
  </w:style>
  <w:style w:type="paragraph" w:styleId="Footer">
    <w:name w:val="footer"/>
    <w:basedOn w:val="Normal"/>
    <w:link w:val="FooterChar"/>
    <w:unhideWhenUsed/>
    <w:rsid w:val="007143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1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Dhall</dc:creator>
  <cp:keywords/>
  <cp:lastModifiedBy>natasha dhall</cp:lastModifiedBy>
  <cp:revision>3</cp:revision>
  <dcterms:created xsi:type="dcterms:W3CDTF">2020-10-09T12:49:00Z</dcterms:created>
  <dcterms:modified xsi:type="dcterms:W3CDTF">2025-12-17T20:19:00Z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bots">
    <vt:lpwstr>noindex, nofollow</vt:lpwstr>
  </property>
</Properties>
</file>